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5334" w14:textId="522345F2" w:rsidR="00AC22EC" w:rsidRPr="00646EE0" w:rsidRDefault="00F204F1" w:rsidP="007005E6">
      <w:pPr>
        <w:spacing w:after="120" w:line="276" w:lineRule="auto"/>
        <w:jc w:val="center"/>
        <w:rPr>
          <w:b/>
          <w:bCs/>
          <w:color w:val="FF6699"/>
          <w:sz w:val="48"/>
          <w:szCs w:val="48"/>
          <w:u w:val="single"/>
        </w:rPr>
      </w:pPr>
      <w:r w:rsidRPr="00646EE0">
        <w:rPr>
          <w:b/>
          <w:bCs/>
          <w:color w:val="FF6699"/>
          <w:sz w:val="48"/>
          <w:szCs w:val="48"/>
          <w:u w:val="single"/>
        </w:rPr>
        <w:t>Změny v Lex Ukrajina V</w:t>
      </w:r>
    </w:p>
    <w:p w14:paraId="28499F45" w14:textId="3437F380" w:rsidR="002723A9" w:rsidRPr="00113525" w:rsidRDefault="002723A9" w:rsidP="00113525">
      <w:pPr>
        <w:spacing w:after="120" w:line="276" w:lineRule="auto"/>
        <w:jc w:val="both"/>
        <w:rPr>
          <w:b/>
          <w:bCs/>
          <w:u w:val="single"/>
        </w:rPr>
      </w:pPr>
      <w:r>
        <w:t xml:space="preserve">Změny od </w:t>
      </w:r>
      <w:r w:rsidRPr="001A360F">
        <w:rPr>
          <w:b/>
          <w:bCs/>
          <w:color w:val="FF6699"/>
        </w:rPr>
        <w:t>1. 7. 2023</w:t>
      </w:r>
      <w:r>
        <w:t>:</w:t>
      </w:r>
    </w:p>
    <w:p w14:paraId="4F33B174" w14:textId="3074D32E" w:rsidR="002723A9" w:rsidRPr="004F11E2" w:rsidRDefault="002723A9" w:rsidP="00113525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b/>
          <w:bCs/>
          <w:color w:val="3333FF"/>
          <w:u w:val="single"/>
        </w:rPr>
      </w:pPr>
      <w:r w:rsidRPr="004F11E2">
        <w:rPr>
          <w:b/>
          <w:bCs/>
          <w:color w:val="3333FF"/>
        </w:rPr>
        <w:t>Ubytování</w:t>
      </w:r>
      <w:r w:rsidR="001410C4" w:rsidRPr="004F11E2">
        <w:rPr>
          <w:b/>
          <w:bCs/>
          <w:color w:val="3333FF"/>
        </w:rPr>
        <w:t xml:space="preserve"> a bydlení</w:t>
      </w:r>
    </w:p>
    <w:p w14:paraId="54FCA037" w14:textId="2934EC23" w:rsidR="001F1153" w:rsidRPr="001F1153" w:rsidRDefault="001F1153" w:rsidP="00113525">
      <w:pPr>
        <w:pStyle w:val="Odstavecseseznamem"/>
        <w:numPr>
          <w:ilvl w:val="1"/>
          <w:numId w:val="4"/>
        </w:numPr>
      </w:pPr>
      <w:r w:rsidRPr="001F1153">
        <w:t>Omezení nouzového ubytování na 150 dní od udělení dočasné ochrany</w:t>
      </w:r>
    </w:p>
    <w:p w14:paraId="7A9B4BF9" w14:textId="77777777" w:rsidR="001F1153" w:rsidRPr="001F1153" w:rsidRDefault="001F1153" w:rsidP="00113525">
      <w:pPr>
        <w:pStyle w:val="Odstavecseseznamem"/>
        <w:numPr>
          <w:ilvl w:val="1"/>
          <w:numId w:val="4"/>
        </w:numPr>
      </w:pPr>
      <w:r w:rsidRPr="001F1153">
        <w:t>Zavedení nové evidence bytů a domů</w:t>
      </w:r>
    </w:p>
    <w:p w14:paraId="6599BF7D" w14:textId="6B22746B" w:rsidR="001F1153" w:rsidRPr="001F1153" w:rsidRDefault="001F1153" w:rsidP="00113525">
      <w:pPr>
        <w:pStyle w:val="Odstavecseseznamem"/>
        <w:numPr>
          <w:ilvl w:val="1"/>
          <w:numId w:val="4"/>
        </w:numPr>
      </w:pPr>
      <w:r w:rsidRPr="001F1153">
        <w:t>Změny v příspěvcích pro solidární domácnosti</w:t>
      </w:r>
    </w:p>
    <w:p w14:paraId="15E5538B" w14:textId="42E01B7C" w:rsidR="002723A9" w:rsidRPr="004F11E2" w:rsidRDefault="002723A9" w:rsidP="00113525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b/>
          <w:bCs/>
          <w:color w:val="3333FF"/>
          <w:u w:val="single"/>
        </w:rPr>
      </w:pPr>
      <w:r w:rsidRPr="004F11E2">
        <w:rPr>
          <w:b/>
          <w:bCs/>
          <w:color w:val="3333FF"/>
        </w:rPr>
        <w:t>Humanitární dávka</w:t>
      </w:r>
    </w:p>
    <w:p w14:paraId="3CFCC62D" w14:textId="06B02441" w:rsidR="002723A9" w:rsidRPr="00113525" w:rsidRDefault="002723A9" w:rsidP="00113525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b/>
          <w:bCs/>
          <w:u w:val="single"/>
        </w:rPr>
      </w:pPr>
      <w:r w:rsidRPr="004F11E2">
        <w:rPr>
          <w:b/>
          <w:bCs/>
          <w:color w:val="3333FF"/>
        </w:rPr>
        <w:t>Posuzování zdravotního stavu</w:t>
      </w:r>
      <w:r w:rsidRPr="004F11E2">
        <w:rPr>
          <w:color w:val="3333FF"/>
        </w:rPr>
        <w:t xml:space="preserve"> </w:t>
      </w:r>
      <w:r>
        <w:t>a invalidity</w:t>
      </w:r>
    </w:p>
    <w:p w14:paraId="16693BE3" w14:textId="77777777" w:rsidR="00113525" w:rsidRPr="002723A9" w:rsidRDefault="00113525" w:rsidP="00113525">
      <w:pPr>
        <w:pStyle w:val="Odstavecseseznamem"/>
        <w:spacing w:after="120" w:line="276" w:lineRule="auto"/>
        <w:jc w:val="both"/>
        <w:rPr>
          <w:b/>
          <w:bCs/>
          <w:u w:val="single"/>
        </w:rPr>
      </w:pPr>
    </w:p>
    <w:p w14:paraId="74673B0C" w14:textId="77777777" w:rsidR="00ED0B9F" w:rsidRDefault="00ED0B9F" w:rsidP="00ED0B9F">
      <w:pPr>
        <w:spacing w:after="120" w:line="276" w:lineRule="auto"/>
        <w:jc w:val="center"/>
        <w:rPr>
          <w:b/>
          <w:bCs/>
          <w:sz w:val="40"/>
          <w:szCs w:val="40"/>
          <w:u w:val="single"/>
        </w:rPr>
      </w:pPr>
      <w:r w:rsidRPr="00ED0B9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1C09A0B" wp14:editId="23796531">
            <wp:simplePos x="0" y="0"/>
            <wp:positionH relativeFrom="column">
              <wp:posOffset>2658217</wp:posOffset>
            </wp:positionH>
            <wp:positionV relativeFrom="paragraph">
              <wp:posOffset>4206</wp:posOffset>
            </wp:positionV>
            <wp:extent cx="432000" cy="431494"/>
            <wp:effectExtent l="0" t="0" r="6350" b="6985"/>
            <wp:wrapTight wrapText="bothSides">
              <wp:wrapPolygon edited="0">
                <wp:start x="9529" y="0"/>
                <wp:lineTo x="953" y="10498"/>
                <wp:lineTo x="2859" y="20996"/>
                <wp:lineTo x="20012" y="20996"/>
                <wp:lineTo x="20965" y="13361"/>
                <wp:lineTo x="20965" y="10498"/>
                <wp:lineTo x="13341" y="0"/>
                <wp:lineTo x="9529" y="0"/>
              </wp:wrapPolygon>
            </wp:wrapTight>
            <wp:docPr id="902340733" name="Obrázek 9" descr="Obsah obrázku design&#10;&#10;Popis byl vytvořen automaticky s níz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40733" name="Obrázek 9" descr="Obsah obrázku design&#10;&#10;Popis byl vytvořen automaticky s nízkou mírou spolehlivos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2000" cy="431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9A5A40" w14:textId="5E977B6F" w:rsidR="002723A9" w:rsidRPr="00646EE0" w:rsidRDefault="002723A9" w:rsidP="00ED0B9F">
      <w:pPr>
        <w:spacing w:after="120" w:line="276" w:lineRule="auto"/>
        <w:jc w:val="center"/>
        <w:rPr>
          <w:b/>
          <w:bCs/>
          <w:color w:val="FF6699"/>
          <w:sz w:val="28"/>
          <w:szCs w:val="28"/>
          <w:u w:val="single"/>
        </w:rPr>
      </w:pPr>
      <w:r w:rsidRPr="00646EE0">
        <w:rPr>
          <w:b/>
          <w:bCs/>
          <w:color w:val="FF6699"/>
          <w:sz w:val="40"/>
          <w:szCs w:val="40"/>
          <w:u w:val="single"/>
        </w:rPr>
        <w:t>Ubytování</w:t>
      </w:r>
      <w:r w:rsidR="001410C4" w:rsidRPr="00646EE0">
        <w:rPr>
          <w:b/>
          <w:bCs/>
          <w:color w:val="FF6699"/>
          <w:sz w:val="40"/>
          <w:szCs w:val="40"/>
          <w:u w:val="single"/>
        </w:rPr>
        <w:t xml:space="preserve"> a bydlení</w:t>
      </w:r>
    </w:p>
    <w:p w14:paraId="7DAF80E3" w14:textId="130ACB4B" w:rsidR="001F1153" w:rsidRDefault="001F1153" w:rsidP="006C35A2">
      <w:pPr>
        <w:spacing w:after="120" w:line="276" w:lineRule="auto"/>
        <w:jc w:val="both"/>
      </w:pPr>
      <w:r>
        <w:t xml:space="preserve">Od 1. 7. 2023 se změní zařazení </w:t>
      </w:r>
      <w:r w:rsidR="00EE1C10">
        <w:t xml:space="preserve">bytů a ubytoven. Rozlišovat se bude mezi tzv. </w:t>
      </w:r>
      <w:r w:rsidR="00EE1C10" w:rsidRPr="001410C4">
        <w:rPr>
          <w:b/>
          <w:bCs/>
        </w:rPr>
        <w:t>bydlením</w:t>
      </w:r>
      <w:r w:rsidR="00EE1C10">
        <w:t xml:space="preserve"> (= </w:t>
      </w:r>
      <w:r w:rsidR="00585955">
        <w:t>umož</w:t>
      </w:r>
      <w:r w:rsidR="002E3926">
        <w:t>ňuje</w:t>
      </w:r>
      <w:r w:rsidR="00585955">
        <w:t xml:space="preserve"> trvalé bydlení) a tzv. </w:t>
      </w:r>
      <w:r w:rsidR="00585955" w:rsidRPr="001410C4">
        <w:rPr>
          <w:b/>
          <w:bCs/>
        </w:rPr>
        <w:t>ubytováním</w:t>
      </w:r>
      <w:r w:rsidR="00585955">
        <w:t xml:space="preserve"> (= kapacity vhodné zejména pro krátkodobé ubytování – tj. hotely/ubytovny)</w:t>
      </w:r>
      <w:r w:rsidR="001410C4">
        <w:t>.</w:t>
      </w:r>
    </w:p>
    <w:p w14:paraId="31130C73" w14:textId="43EF3A79" w:rsidR="001410C4" w:rsidRPr="004F11E2" w:rsidRDefault="004D689D" w:rsidP="006C35A2">
      <w:pPr>
        <w:spacing w:after="120" w:line="276" w:lineRule="auto"/>
        <w:jc w:val="both"/>
        <w:rPr>
          <w:b/>
          <w:bCs/>
          <w:color w:val="3333FF"/>
          <w:u w:val="single"/>
        </w:rPr>
      </w:pPr>
      <w:r w:rsidRPr="004F11E2">
        <w:rPr>
          <w:b/>
          <w:bCs/>
          <w:color w:val="3333FF"/>
          <w:u w:val="single"/>
        </w:rPr>
        <w:t xml:space="preserve">A/ </w:t>
      </w:r>
      <w:r w:rsidR="001410C4" w:rsidRPr="004F11E2">
        <w:rPr>
          <w:b/>
          <w:bCs/>
          <w:color w:val="3333FF"/>
          <w:u w:val="single"/>
        </w:rPr>
        <w:t>Ubytování</w:t>
      </w:r>
    </w:p>
    <w:p w14:paraId="3DACF2EB" w14:textId="430D5563" w:rsidR="00392F1E" w:rsidRDefault="00392F1E" w:rsidP="00ED0B9F">
      <w:pPr>
        <w:spacing w:after="120" w:line="276" w:lineRule="auto"/>
        <w:jc w:val="both"/>
      </w:pPr>
      <w:r>
        <w:t>Ubytování zařízené přes KACPU</w:t>
      </w:r>
      <w:r w:rsidR="0097363B">
        <w:t xml:space="preserve"> </w:t>
      </w:r>
      <w:r w:rsidR="0097363B">
        <w:rPr>
          <w:rFonts w:cstheme="minorHAnsi"/>
        </w:rPr>
        <w:t>→</w:t>
      </w:r>
      <w:r w:rsidR="0097363B">
        <w:t xml:space="preserve"> </w:t>
      </w:r>
      <w:r>
        <w:t>o</w:t>
      </w:r>
      <w:r w:rsidR="002D28B3">
        <w:t>mezení max. doby na 150 dní od udělení dočasné ochrany</w:t>
      </w:r>
      <w:r w:rsidR="00ED0B9F">
        <w:t xml:space="preserve">. Od </w:t>
      </w:r>
      <w:r>
        <w:t>1.</w:t>
      </w:r>
      <w:r w:rsidR="00ED0B9F">
        <w:t> </w:t>
      </w:r>
      <w:r>
        <w:t>7.</w:t>
      </w:r>
      <w:r w:rsidR="00ED0B9F">
        <w:t> </w:t>
      </w:r>
      <w:r>
        <w:t>2023</w:t>
      </w:r>
      <w:r w:rsidR="00ED0B9F">
        <w:t xml:space="preserve"> proto:</w:t>
      </w:r>
    </w:p>
    <w:p w14:paraId="5ED22CAA" w14:textId="3F7DF0F5" w:rsidR="00360FB8" w:rsidRDefault="00827AEE" w:rsidP="00ED0B9F">
      <w:pPr>
        <w:pStyle w:val="Odstavecseseznamem"/>
        <w:numPr>
          <w:ilvl w:val="0"/>
          <w:numId w:val="4"/>
        </w:numPr>
        <w:spacing w:after="120" w:line="276" w:lineRule="auto"/>
        <w:jc w:val="both"/>
      </w:pPr>
      <w:r w:rsidRPr="00360FB8">
        <w:rPr>
          <w:b/>
          <w:bCs/>
        </w:rPr>
        <w:t>Zranitelné osoby</w:t>
      </w:r>
      <w:r>
        <w:t>: mohou dále zůstat v ubytování. Je nutné v červnu podat žádost o humanitární dávku</w:t>
      </w:r>
      <w:r w:rsidR="00950A48">
        <w:t xml:space="preserve"> v rámci které se prohlašuje zranitelnost. Pak je osoba evidovaná v databázi jako zranitelná a je možné setrvat v ubytování i dále.</w:t>
      </w:r>
    </w:p>
    <w:p w14:paraId="027EE972" w14:textId="5C58F759" w:rsidR="00950A48" w:rsidRPr="00360FB8" w:rsidRDefault="00950A48" w:rsidP="00ED0B9F">
      <w:pPr>
        <w:pStyle w:val="Odstavecseseznamem"/>
        <w:numPr>
          <w:ilvl w:val="2"/>
          <w:numId w:val="4"/>
        </w:numPr>
        <w:spacing w:after="0" w:line="276" w:lineRule="auto"/>
        <w:ind w:left="1440"/>
        <w:jc w:val="both"/>
      </w:pPr>
      <w:r w:rsidRPr="00360FB8">
        <w:rPr>
          <w:b/>
          <w:bCs/>
        </w:rPr>
        <w:t>Kdo jsou zranitelné osoby</w:t>
      </w:r>
      <w:r w:rsidRPr="00950A48">
        <w:t>:</w:t>
      </w:r>
      <w:r>
        <w:t xml:space="preserve"> </w:t>
      </w:r>
      <w:r w:rsidR="00360FB8">
        <w:tab/>
      </w:r>
      <w:r w:rsidR="00EC4805" w:rsidRPr="004F11E2">
        <w:rPr>
          <w:color w:val="3333FF"/>
        </w:rPr>
        <w:t>a)</w:t>
      </w:r>
      <w:r w:rsidR="00EC4805">
        <w:t xml:space="preserve"> </w:t>
      </w:r>
      <w:r w:rsidR="00360FB8" w:rsidRPr="00360FB8">
        <w:t>děti &lt;18 let</w:t>
      </w:r>
    </w:p>
    <w:p w14:paraId="19513F6D" w14:textId="4DA4239F" w:rsidR="00360FB8" w:rsidRDefault="00EC4805" w:rsidP="00ED0B9F">
      <w:pPr>
        <w:spacing w:after="0" w:line="276" w:lineRule="auto"/>
        <w:ind w:left="4236"/>
        <w:jc w:val="both"/>
      </w:pPr>
      <w:r w:rsidRPr="004F11E2">
        <w:rPr>
          <w:color w:val="3333FF"/>
        </w:rPr>
        <w:t xml:space="preserve">b) </w:t>
      </w:r>
      <w:r>
        <w:t>s</w:t>
      </w:r>
      <w:r w:rsidR="00360FB8">
        <w:t>tudenti 18-26 let</w:t>
      </w:r>
    </w:p>
    <w:p w14:paraId="38AFF4B7" w14:textId="69429FBB" w:rsidR="00360FB8" w:rsidRDefault="00EC4805" w:rsidP="00ED0B9F">
      <w:pPr>
        <w:spacing w:after="0" w:line="276" w:lineRule="auto"/>
        <w:ind w:left="4236"/>
        <w:jc w:val="both"/>
      </w:pPr>
      <w:r w:rsidRPr="004F11E2">
        <w:rPr>
          <w:color w:val="3333FF"/>
        </w:rPr>
        <w:t xml:space="preserve">c) </w:t>
      </w:r>
      <w:r>
        <w:t>o</w:t>
      </w:r>
      <w:r w:rsidR="00360FB8">
        <w:t>soby pečující o dítě mladší 6 let</w:t>
      </w:r>
    </w:p>
    <w:p w14:paraId="4C834ED2" w14:textId="33A2AB0E" w:rsidR="00360FB8" w:rsidRDefault="00EC4805" w:rsidP="00ED0B9F">
      <w:pPr>
        <w:spacing w:after="0" w:line="276" w:lineRule="auto"/>
        <w:ind w:left="4236"/>
        <w:jc w:val="both"/>
      </w:pPr>
      <w:r w:rsidRPr="004F11E2">
        <w:rPr>
          <w:color w:val="3333FF"/>
        </w:rPr>
        <w:t>d)</w:t>
      </w:r>
      <w:r>
        <w:t xml:space="preserve"> t</w:t>
      </w:r>
      <w:r w:rsidR="00360FB8">
        <w:t>ěhotné ženy</w:t>
      </w:r>
    </w:p>
    <w:p w14:paraId="6DB7C6E3" w14:textId="26BC9A9F" w:rsidR="00360FB8" w:rsidRDefault="00EC4805" w:rsidP="00ED0B9F">
      <w:pPr>
        <w:spacing w:after="0" w:line="276" w:lineRule="auto"/>
        <w:ind w:left="4236"/>
        <w:jc w:val="both"/>
      </w:pPr>
      <w:r w:rsidRPr="004F11E2">
        <w:rPr>
          <w:color w:val="3333FF"/>
        </w:rPr>
        <w:t>e)</w:t>
      </w:r>
      <w:r>
        <w:t xml:space="preserve"> o</w:t>
      </w:r>
      <w:r w:rsidR="00360FB8">
        <w:t>soby starší 65 let</w:t>
      </w:r>
    </w:p>
    <w:p w14:paraId="1228F96E" w14:textId="67EC4F68" w:rsidR="00360FB8" w:rsidRDefault="00EC4805" w:rsidP="00ED0B9F">
      <w:pPr>
        <w:spacing w:after="0" w:line="276" w:lineRule="auto"/>
        <w:ind w:left="4236"/>
        <w:jc w:val="both"/>
      </w:pPr>
      <w:r w:rsidRPr="004F11E2">
        <w:rPr>
          <w:color w:val="3333FF"/>
        </w:rPr>
        <w:t xml:space="preserve">f) </w:t>
      </w:r>
      <w:r>
        <w:t>o</w:t>
      </w:r>
      <w:r w:rsidR="00360FB8">
        <w:t>soby se zdravotním postižením</w:t>
      </w:r>
    </w:p>
    <w:p w14:paraId="507B2AE3" w14:textId="0C2A1F77" w:rsidR="00360FB8" w:rsidRDefault="00EC4805" w:rsidP="00ED0B9F">
      <w:pPr>
        <w:spacing w:after="120" w:line="276" w:lineRule="auto"/>
        <w:ind w:left="4236"/>
        <w:jc w:val="both"/>
      </w:pPr>
      <w:r w:rsidRPr="004F11E2">
        <w:rPr>
          <w:color w:val="3333FF"/>
        </w:rPr>
        <w:t xml:space="preserve">g) </w:t>
      </w:r>
      <w:r>
        <w:t>o</w:t>
      </w:r>
      <w:r w:rsidR="00360FB8">
        <w:t>soby pečující o osoby se ZTP</w:t>
      </w:r>
    </w:p>
    <w:p w14:paraId="1BB107B6" w14:textId="56A1A2D0" w:rsidR="00360FB8" w:rsidRDefault="00ED0B9F" w:rsidP="00ED0B9F">
      <w:pPr>
        <w:pStyle w:val="Odstavecseseznamem"/>
        <w:spacing w:after="120" w:line="276" w:lineRule="auto"/>
        <w:jc w:val="both"/>
      </w:pPr>
      <w:r>
        <w:rPr>
          <w:b/>
          <w:bCs/>
        </w:rPr>
        <w:t xml:space="preserve">- </w:t>
      </w:r>
      <w:r w:rsidR="004D689D" w:rsidRPr="00ED0B9F">
        <w:rPr>
          <w:b/>
          <w:bCs/>
        </w:rPr>
        <w:t>Ostatní</w:t>
      </w:r>
      <w:r>
        <w:rPr>
          <w:b/>
          <w:bCs/>
        </w:rPr>
        <w:t xml:space="preserve"> osoby</w:t>
      </w:r>
      <w:r w:rsidR="004D689D">
        <w:t>: je nutné s ubytovatelem uzavřít smlouvu, případně si najít jiné ubytování.</w:t>
      </w:r>
    </w:p>
    <w:p w14:paraId="15F4ACBD" w14:textId="4FFA6A29" w:rsidR="004D689D" w:rsidRPr="004F11E2" w:rsidRDefault="004D689D" w:rsidP="004D689D">
      <w:pPr>
        <w:spacing w:after="120" w:line="276" w:lineRule="auto"/>
        <w:jc w:val="both"/>
        <w:rPr>
          <w:b/>
          <w:bCs/>
          <w:color w:val="3333FF"/>
          <w:u w:val="single"/>
        </w:rPr>
      </w:pPr>
      <w:r w:rsidRPr="004F11E2">
        <w:rPr>
          <w:b/>
          <w:bCs/>
          <w:color w:val="3333FF"/>
          <w:u w:val="single"/>
        </w:rPr>
        <w:t>B/ Bydlení</w:t>
      </w:r>
    </w:p>
    <w:p w14:paraId="2EB5C6FB" w14:textId="56E1C6A4" w:rsidR="00B81DE9" w:rsidRDefault="00540E13" w:rsidP="00540E13">
      <w:pPr>
        <w:spacing w:after="120" w:line="276" w:lineRule="auto"/>
        <w:jc w:val="both"/>
      </w:pPr>
      <w:r>
        <w:t xml:space="preserve">Ubytovatelé, kteří nesdílí s ubytovanou osobou byt, již nebudou dostávat příspěvek pro solidární domácnost přímo. </w:t>
      </w:r>
      <w:r w:rsidR="00B81DE9">
        <w:t xml:space="preserve">Pokud </w:t>
      </w:r>
      <w:r w:rsidR="00642BBA">
        <w:t>bude ubytovatel</w:t>
      </w:r>
      <w:r w:rsidR="00B81DE9">
        <w:t xml:space="preserve"> dál chtít dostávat za ubytování zaplaceno, bude potřeba, aby uzavřel s ubytovanými osobami </w:t>
      </w:r>
      <w:r w:rsidR="00B81DE9" w:rsidRPr="00B81DE9">
        <w:rPr>
          <w:b/>
          <w:bCs/>
        </w:rPr>
        <w:t>nájemní smlouvu</w:t>
      </w:r>
      <w:r w:rsidR="00B81DE9">
        <w:t xml:space="preserve">. </w:t>
      </w:r>
    </w:p>
    <w:p w14:paraId="0F252035" w14:textId="047C4F83" w:rsidR="00B81DE9" w:rsidRDefault="006C183F" w:rsidP="00540E13">
      <w:pPr>
        <w:spacing w:after="120" w:line="276" w:lineRule="auto"/>
        <w:jc w:val="both"/>
      </w:pPr>
      <w:r>
        <w:t xml:space="preserve">Ubytovaná osoba tak bude hradit ubytování sama, a to přímo majiteli. </w:t>
      </w:r>
      <w:r w:rsidR="00F51FA3">
        <w:t xml:space="preserve">Pokud ubytovaným osobám nedostačují příjmy na úhradu nákladů spojených s bydlením, je možné využít humanitární dávky – součástí té totiž je příspěvek na bydlení ve formě tzv. </w:t>
      </w:r>
      <w:r w:rsidR="00F51FA3" w:rsidRPr="00837452">
        <w:rPr>
          <w:b/>
          <w:bCs/>
        </w:rPr>
        <w:t>započitatelných nákladů na bydlení</w:t>
      </w:r>
      <w:r w:rsidR="00F51FA3">
        <w:rPr>
          <w:b/>
          <w:bCs/>
        </w:rPr>
        <w:t>.</w:t>
      </w:r>
    </w:p>
    <w:p w14:paraId="0B479720" w14:textId="14E8CD83" w:rsidR="003E43F7" w:rsidRPr="00B70FC1" w:rsidRDefault="00367859" w:rsidP="003E43F7">
      <w:pPr>
        <w:spacing w:after="120" w:line="276" w:lineRule="auto"/>
        <w:jc w:val="both"/>
        <w:rPr>
          <w:noProof/>
          <w:lang w:val="en-GB"/>
        </w:rPr>
      </w:pPr>
      <w:r>
        <w:rPr>
          <w:noProof/>
          <w:lang w:val="en-GB"/>
        </w:rPr>
        <w:lastRenderedPageBreak/>
        <w:drawing>
          <wp:anchor distT="0" distB="0" distL="114300" distR="114300" simplePos="0" relativeHeight="251658240" behindDoc="0" locked="0" layoutInCell="1" allowOverlap="1" wp14:anchorId="119679B8" wp14:editId="2608A26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34920" cy="1443355"/>
            <wp:effectExtent l="0" t="0" r="0" b="4445"/>
            <wp:wrapSquare wrapText="bothSides"/>
            <wp:docPr id="426496301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96301" name="Obrázek 1" descr="Obsah obrázku text, snímek obrazovky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4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FA3">
        <w:t xml:space="preserve">Započitatelné náklady na bydlení jsou stanoveny paušálně, a to ve </w:t>
      </w:r>
      <w:r w:rsidR="00F51FA3" w:rsidRPr="00C66AB5">
        <w:rPr>
          <w:b/>
          <w:bCs/>
        </w:rPr>
        <w:t>výši 3</w:t>
      </w:r>
      <w:r w:rsidR="006A64D6">
        <w:rPr>
          <w:b/>
          <w:bCs/>
        </w:rPr>
        <w:t> </w:t>
      </w:r>
      <w:r w:rsidR="00F51FA3" w:rsidRPr="00C66AB5">
        <w:rPr>
          <w:b/>
          <w:bCs/>
        </w:rPr>
        <w:t>000 Kč / osobu</w:t>
      </w:r>
      <w:r w:rsidR="00F51FA3">
        <w:t xml:space="preserve"> (maximálně však </w:t>
      </w:r>
      <w:r w:rsidR="00336274">
        <w:t>15</w:t>
      </w:r>
      <w:r w:rsidR="006A64D6">
        <w:t> </w:t>
      </w:r>
      <w:r w:rsidR="00336274">
        <w:t xml:space="preserve">000 Kč za byt). Pro dosažení maximálního příspěvku na započitatelné náklady na bydlení je nutné, aby byt </w:t>
      </w:r>
      <w:r w:rsidR="003E43F7">
        <w:t xml:space="preserve">byl </w:t>
      </w:r>
      <w:r w:rsidR="003E43F7" w:rsidRPr="00C66AB5">
        <w:rPr>
          <w:b/>
          <w:bCs/>
        </w:rPr>
        <w:t>registrován v evidenci MPSV</w:t>
      </w:r>
      <w:r w:rsidR="003E43F7">
        <w:t xml:space="preserve"> (</w:t>
      </w:r>
      <w:hyperlink r:id="rId8" w:history="1">
        <w:r w:rsidR="003E43F7" w:rsidRPr="000A3589">
          <w:rPr>
            <w:rStyle w:val="Hypertextovodkaz"/>
            <w:b/>
            <w:bCs/>
            <w:lang w:val="en-GB"/>
          </w:rPr>
          <w:t>https://ebs.mpsv.cz</w:t>
        </w:r>
      </w:hyperlink>
      <w:r w:rsidR="00B70FC1">
        <w:rPr>
          <w:lang w:val="en-GB"/>
        </w:rPr>
        <w:t xml:space="preserve">). </w:t>
      </w:r>
      <w:r w:rsidR="00B70FC1" w:rsidRPr="00C66AB5">
        <w:t xml:space="preserve">V případě, že </w:t>
      </w:r>
      <w:r w:rsidR="00262E93" w:rsidRPr="00C66AB5">
        <w:t>byt v evidence není registrován, je výše příspěvku na započitatelné náklady na bydlení snížena o 20 %.</w:t>
      </w:r>
      <w:r w:rsidR="00262E93">
        <w:rPr>
          <w:lang w:val="en-GB"/>
        </w:rPr>
        <w:t xml:space="preserve"> </w:t>
      </w:r>
    </w:p>
    <w:p w14:paraId="7DB6DB28" w14:textId="77777777" w:rsidR="00F625B4" w:rsidRDefault="00F625B4" w:rsidP="003E43F7">
      <w:pPr>
        <w:spacing w:after="120" w:line="276" w:lineRule="auto"/>
        <w:jc w:val="both"/>
        <w:rPr>
          <w:b/>
          <w:bCs/>
          <w:noProof/>
          <w:u w:val="single"/>
          <w:lang w:val="en-GB"/>
        </w:rPr>
      </w:pPr>
    </w:p>
    <w:p w14:paraId="670550AD" w14:textId="77777777" w:rsidR="00ED0B9F" w:rsidRDefault="00856AFB" w:rsidP="00ED0B9F">
      <w:pPr>
        <w:pageBreakBefore/>
        <w:spacing w:after="120" w:line="276" w:lineRule="auto"/>
        <w:jc w:val="center"/>
        <w:rPr>
          <w:b/>
          <w:bCs/>
          <w:noProof/>
          <w:sz w:val="40"/>
          <w:szCs w:val="40"/>
          <w:u w:val="single"/>
          <w:lang w:val="en-GB"/>
        </w:rPr>
      </w:pPr>
      <w:r w:rsidRPr="00ED0B9F">
        <w:rPr>
          <w:b/>
          <w:bCs/>
          <w:noProof/>
          <w:sz w:val="28"/>
          <w:szCs w:val="28"/>
          <w:lang w:val="en-GB"/>
        </w:rPr>
        <w:lastRenderedPageBreak/>
        <w:drawing>
          <wp:anchor distT="0" distB="0" distL="114300" distR="114300" simplePos="0" relativeHeight="251664384" behindDoc="1" locked="0" layoutInCell="1" allowOverlap="1" wp14:anchorId="63CD2396" wp14:editId="56BD31B5">
            <wp:simplePos x="0" y="0"/>
            <wp:positionH relativeFrom="column">
              <wp:posOffset>2658217</wp:posOffset>
            </wp:positionH>
            <wp:positionV relativeFrom="paragraph">
              <wp:posOffset>308</wp:posOffset>
            </wp:positionV>
            <wp:extent cx="432000" cy="432000"/>
            <wp:effectExtent l="0" t="0" r="6350" b="6350"/>
            <wp:wrapTight wrapText="bothSides">
              <wp:wrapPolygon edited="0">
                <wp:start x="6671" y="953"/>
                <wp:lineTo x="0" y="15247"/>
                <wp:lineTo x="1906" y="20965"/>
                <wp:lineTo x="5718" y="20965"/>
                <wp:lineTo x="20965" y="17153"/>
                <wp:lineTo x="20965" y="10482"/>
                <wp:lineTo x="16200" y="953"/>
                <wp:lineTo x="6671" y="953"/>
              </wp:wrapPolygon>
            </wp:wrapTight>
            <wp:docPr id="118731672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560F44" w14:textId="2B9DFD25" w:rsidR="00367859" w:rsidRPr="004F11E2" w:rsidRDefault="00C66AB5" w:rsidP="00ED0B9F">
      <w:pPr>
        <w:spacing w:after="120" w:line="276" w:lineRule="auto"/>
        <w:jc w:val="center"/>
        <w:rPr>
          <w:b/>
          <w:bCs/>
          <w:noProof/>
          <w:color w:val="FF6699"/>
          <w:sz w:val="28"/>
          <w:szCs w:val="28"/>
          <w:u w:val="single"/>
          <w:lang w:val="en-GB"/>
        </w:rPr>
      </w:pPr>
      <w:r w:rsidRPr="004F11E2">
        <w:rPr>
          <w:b/>
          <w:bCs/>
          <w:noProof/>
          <w:color w:val="FF6699"/>
          <w:sz w:val="40"/>
          <w:szCs w:val="40"/>
          <w:u w:val="single"/>
          <w:lang w:val="en-GB"/>
        </w:rPr>
        <w:t>Humanitární dávka</w:t>
      </w:r>
      <w:r w:rsidR="00F625B4" w:rsidRPr="004F11E2">
        <w:rPr>
          <w:b/>
          <w:bCs/>
          <w:noProof/>
          <w:color w:val="FF6699"/>
          <w:sz w:val="40"/>
          <w:szCs w:val="40"/>
          <w:u w:val="single"/>
          <w:lang w:val="en-GB"/>
        </w:rPr>
        <w:t xml:space="preserve"> (HuD)</w:t>
      </w:r>
    </w:p>
    <w:p w14:paraId="5B06C2C2" w14:textId="5A414501" w:rsidR="00824F8E" w:rsidRDefault="00C66AB5" w:rsidP="00824F8E">
      <w:pPr>
        <w:spacing w:after="120" w:line="276" w:lineRule="auto"/>
        <w:jc w:val="both"/>
      </w:pPr>
      <w:r w:rsidRPr="00C66AB5">
        <w:t>Od 1. 7. 2023 se mění její výpočet</w:t>
      </w:r>
      <w:r w:rsidR="00F625B4">
        <w:t xml:space="preserve">. </w:t>
      </w:r>
      <w:r w:rsidR="00200F02">
        <w:t xml:space="preserve">HuD </w:t>
      </w:r>
      <w:r w:rsidR="00824F8E">
        <w:t>v sobě bude zahrnovat příspěvek na životní potřeby, ale i příspěvek na bydlení. Nově se také bude HuD posuzovat společně za všechny osoby v jedné domácnosti. Žádost o HuD se bude podávat stále elektronicky, stejně tak jako další náležitosti žádosti.</w:t>
      </w:r>
      <w:r w:rsidR="001F7DC5">
        <w:t xml:space="preserve"> Nezáleží na tom, který z členů domácnosti žádost o humanitární dávku podá.</w:t>
      </w:r>
    </w:p>
    <w:p w14:paraId="19FADFF4" w14:textId="77777777" w:rsidR="00824F8E" w:rsidRDefault="00F625B4" w:rsidP="003E43F7">
      <w:pPr>
        <w:spacing w:after="120" w:line="276" w:lineRule="auto"/>
        <w:jc w:val="both"/>
      </w:pPr>
      <w:r>
        <w:t>HuD</w:t>
      </w:r>
      <w:r w:rsidR="00824F8E">
        <w:t xml:space="preserve"> v části příspěvku na životní potřeby</w:t>
      </w:r>
      <w:r>
        <w:t xml:space="preserve"> bude vycházet z životního (</w:t>
      </w:r>
      <w:r w:rsidR="006A64D6" w:rsidRPr="006A64D6">
        <w:t>4</w:t>
      </w:r>
      <w:r w:rsidR="006A64D6">
        <w:t> </w:t>
      </w:r>
      <w:r w:rsidR="006A64D6" w:rsidRPr="006A64D6">
        <w:t>860 Kč</w:t>
      </w:r>
      <w:r w:rsidR="006A64D6">
        <w:t>)</w:t>
      </w:r>
      <w:r>
        <w:t xml:space="preserve"> či existenčního minima</w:t>
      </w:r>
      <w:r w:rsidR="006A64D6">
        <w:t xml:space="preserve"> (</w:t>
      </w:r>
      <w:r w:rsidR="006A64D6" w:rsidRPr="006A64D6">
        <w:t>3</w:t>
      </w:r>
      <w:r w:rsidR="006A64D6">
        <w:t> </w:t>
      </w:r>
      <w:r w:rsidR="006A64D6" w:rsidRPr="006A64D6">
        <w:t>130 Kč</w:t>
      </w:r>
      <w:r w:rsidR="006A64D6">
        <w:t>)</w:t>
      </w:r>
      <w:r w:rsidR="00824F8E">
        <w:t>. Nicméně budou v</w:t>
      </w:r>
      <w:r w:rsidR="000C66D7">
        <w:t>šak zohledněny další položky a u některých osob může být výše HuD v základu vyšší.</w:t>
      </w:r>
      <w:r w:rsidR="004019FF">
        <w:t xml:space="preserve"> </w:t>
      </w:r>
    </w:p>
    <w:p w14:paraId="6A332E6B" w14:textId="61578AB9" w:rsidR="004019FF" w:rsidRPr="004F11E2" w:rsidRDefault="00E56187" w:rsidP="003E43F7">
      <w:pPr>
        <w:spacing w:after="120" w:line="276" w:lineRule="auto"/>
        <w:jc w:val="both"/>
        <w:rPr>
          <w:b/>
          <w:bCs/>
          <w:color w:val="3333FF"/>
          <w:u w:val="single"/>
        </w:rPr>
      </w:pPr>
      <w:r w:rsidRPr="004F11E2">
        <w:rPr>
          <w:b/>
          <w:bCs/>
          <w:color w:val="3333FF"/>
          <w:u w:val="single"/>
        </w:rPr>
        <w:t>Výpočet HuD</w:t>
      </w:r>
    </w:p>
    <w:p w14:paraId="61CCB4A7" w14:textId="7B1E41C6" w:rsidR="00AB5C18" w:rsidRPr="00932C73" w:rsidRDefault="00932C73" w:rsidP="003E43F7">
      <w:pPr>
        <w:spacing w:after="120" w:line="276" w:lineRule="auto"/>
        <w:jc w:val="both"/>
      </w:pPr>
      <w:r>
        <w:t xml:space="preserve">Výše humanitární dávky bude záviset </w:t>
      </w:r>
      <w:r w:rsidR="0023768F">
        <w:t>na několika faktorech: počet osob v domácnosti, kde osoby bydlí (registrovaný byt, neregistrovaný byt nebo ubytovna)</w:t>
      </w:r>
      <w:r w:rsidR="00975E7C">
        <w:t xml:space="preserve"> a na tom, zda má rodina nějaký příjem. Do příjmů se nově budou započítávat i v</w:t>
      </w:r>
      <w:r w:rsidR="00AB5C18">
        <w:t>eškeré příjmy ze zahraničí (např. důchod z Ukrajiny).</w:t>
      </w:r>
    </w:p>
    <w:p w14:paraId="6501311E" w14:textId="51887F0F" w:rsidR="003E43F7" w:rsidRPr="003E43F7" w:rsidRDefault="00E73A1F" w:rsidP="003E43F7">
      <w:pPr>
        <w:spacing w:after="120" w:line="276" w:lineRule="auto"/>
        <w:jc w:val="both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D62EB22" wp14:editId="399F7FBD">
            <wp:extent cx="5847960" cy="943868"/>
            <wp:effectExtent l="0" t="0" r="635" b="8890"/>
            <wp:docPr id="17889372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678" cy="95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AC535" w14:textId="4B01054F" w:rsidR="003E43F7" w:rsidRDefault="00387C73" w:rsidP="003E43F7">
      <w:pPr>
        <w:spacing w:after="120" w:line="276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9A3429" wp14:editId="6359EC3A">
            <wp:simplePos x="0" y="0"/>
            <wp:positionH relativeFrom="column">
              <wp:posOffset>2096298</wp:posOffset>
            </wp:positionH>
            <wp:positionV relativeFrom="paragraph">
              <wp:posOffset>164283</wp:posOffset>
            </wp:positionV>
            <wp:extent cx="742384" cy="742384"/>
            <wp:effectExtent l="0" t="0" r="635" b="635"/>
            <wp:wrapNone/>
            <wp:docPr id="1128823334" name="Obrázek 5" descr="Obsah obrázku Písmo, kruh, text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823334" name="Obrázek 5" descr="Obsah obrázku Písmo, kruh, text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84" cy="742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EC1">
        <w:rPr>
          <w:noProof/>
        </w:rPr>
        <w:drawing>
          <wp:anchor distT="0" distB="0" distL="114300" distR="114300" simplePos="0" relativeHeight="251659264" behindDoc="1" locked="0" layoutInCell="1" allowOverlap="1" wp14:anchorId="6FEA491B" wp14:editId="088BFD03">
            <wp:simplePos x="0" y="0"/>
            <wp:positionH relativeFrom="margin">
              <wp:align>right</wp:align>
            </wp:positionH>
            <wp:positionV relativeFrom="paragraph">
              <wp:posOffset>218276</wp:posOffset>
            </wp:positionV>
            <wp:extent cx="3963938" cy="3946431"/>
            <wp:effectExtent l="0" t="0" r="0" b="0"/>
            <wp:wrapSquare wrapText="bothSides"/>
            <wp:docPr id="166527632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938" cy="3946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5C18" w:rsidRPr="00C94705">
        <w:rPr>
          <w:b/>
          <w:bCs/>
        </w:rPr>
        <w:t>Součet HuD</w:t>
      </w:r>
      <w:r w:rsidR="00AB5C18">
        <w:t xml:space="preserve">: </w:t>
      </w:r>
      <w:r w:rsidR="00C94705">
        <w:t xml:space="preserve">součet </w:t>
      </w:r>
      <w:r w:rsidR="00B957BB">
        <w:t xml:space="preserve">jednotlivých </w:t>
      </w:r>
      <w:r w:rsidR="00200F02">
        <w:t>příspěvků na životní potřeby</w:t>
      </w:r>
      <w:r w:rsidR="00824F8E">
        <w:t xml:space="preserve"> všech členů domácnosti</w:t>
      </w:r>
    </w:p>
    <w:p w14:paraId="37A8F5A9" w14:textId="2777ADAE" w:rsidR="007861EB" w:rsidRDefault="007533B5" w:rsidP="00C81E0C">
      <w:pPr>
        <w:spacing w:after="120" w:line="276" w:lineRule="auto"/>
        <w:jc w:val="both"/>
      </w:pPr>
      <w:r>
        <w:t>Zohledňuje se:</w:t>
      </w:r>
    </w:p>
    <w:p w14:paraId="210832D9" w14:textId="09717B6C" w:rsidR="007533B5" w:rsidRDefault="007533B5" w:rsidP="00C81E0C">
      <w:pPr>
        <w:pStyle w:val="Odstavecseseznamem"/>
        <w:numPr>
          <w:ilvl w:val="0"/>
          <w:numId w:val="4"/>
        </w:numPr>
        <w:spacing w:after="120" w:line="276" w:lineRule="auto"/>
        <w:jc w:val="both"/>
      </w:pPr>
      <w:r>
        <w:t>Doba pobytu v ČR</w:t>
      </w:r>
    </w:p>
    <w:p w14:paraId="1D053CE2" w14:textId="7CCF17A3" w:rsidR="007533B5" w:rsidRDefault="007533B5" w:rsidP="00C81E0C">
      <w:pPr>
        <w:pStyle w:val="Odstavecseseznamem"/>
        <w:numPr>
          <w:ilvl w:val="0"/>
          <w:numId w:val="4"/>
        </w:numPr>
        <w:spacing w:after="120" w:line="276" w:lineRule="auto"/>
        <w:jc w:val="both"/>
      </w:pPr>
      <w:r>
        <w:t>Zdravotní postižení</w:t>
      </w:r>
    </w:p>
    <w:p w14:paraId="4F7D1E1C" w14:textId="23756DDD" w:rsidR="00F25D7C" w:rsidRDefault="00F25D7C" w:rsidP="00C81E0C">
      <w:pPr>
        <w:pStyle w:val="Odstavecseseznamem"/>
        <w:numPr>
          <w:ilvl w:val="0"/>
          <w:numId w:val="4"/>
        </w:numPr>
        <w:spacing w:after="120" w:line="276" w:lineRule="auto"/>
        <w:jc w:val="both"/>
      </w:pPr>
      <w:r>
        <w:t>Věk dítěte</w:t>
      </w:r>
    </w:p>
    <w:p w14:paraId="31FB5489" w14:textId="13CAE0C8" w:rsidR="00F25D7C" w:rsidRDefault="00C81E0C" w:rsidP="00C81E0C">
      <w:pPr>
        <w:pStyle w:val="Odstavecseseznamem"/>
        <w:numPr>
          <w:ilvl w:val="0"/>
          <w:numId w:val="4"/>
        </w:numPr>
        <w:spacing w:after="120" w:line="276" w:lineRule="auto"/>
        <w:jc w:val="both"/>
      </w:pPr>
      <w:r>
        <w:t>Z</w:t>
      </w:r>
      <w:r w:rsidR="00F25D7C">
        <w:t>ranitelnost</w:t>
      </w:r>
    </w:p>
    <w:p w14:paraId="72242CCE" w14:textId="224A327F" w:rsidR="00824F8E" w:rsidRDefault="00824F8E" w:rsidP="003E43F7">
      <w:pPr>
        <w:spacing w:after="120" w:line="276" w:lineRule="auto"/>
        <w:jc w:val="both"/>
      </w:pPr>
      <w:r w:rsidRPr="006A14EF">
        <w:rPr>
          <w:b/>
          <w:bCs/>
        </w:rPr>
        <w:t>Náklady na bydlení</w:t>
      </w:r>
      <w:r>
        <w:t>: podle počtu osob v bytě (viz výše)</w:t>
      </w:r>
    </w:p>
    <w:p w14:paraId="31D3B699" w14:textId="013587C3" w:rsidR="00824F8E" w:rsidRDefault="007415D9" w:rsidP="003E43F7">
      <w:pPr>
        <w:spacing w:after="120" w:line="276" w:lineRule="auto"/>
        <w:jc w:val="both"/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4B7505A" wp14:editId="1998AE87">
            <wp:simplePos x="0" y="0"/>
            <wp:positionH relativeFrom="column">
              <wp:posOffset>2069302</wp:posOffset>
            </wp:positionH>
            <wp:positionV relativeFrom="paragraph">
              <wp:posOffset>10795</wp:posOffset>
            </wp:positionV>
            <wp:extent cx="787536" cy="790537"/>
            <wp:effectExtent l="0" t="0" r="0" b="0"/>
            <wp:wrapNone/>
            <wp:docPr id="851274716" name="Obrázek 6" descr="Obsah obrázku Písmo, snímek obrazovky, kruh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274716" name="Obrázek 6" descr="Obsah obrázku Písmo, snímek obrazovky, kruh, Elektricky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36" cy="790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4EF" w:rsidRPr="006A14EF">
        <w:rPr>
          <w:b/>
          <w:bCs/>
        </w:rPr>
        <w:t>Příjmy</w:t>
      </w:r>
      <w:r w:rsidR="006A14EF">
        <w:t>: odečítají se všechny příjmy, které společně posuzované osoby mají (vč. příjmu ze zahraničí)</w:t>
      </w:r>
    </w:p>
    <w:p w14:paraId="681B0E51" w14:textId="77777777" w:rsidR="008536DE" w:rsidRDefault="008536DE" w:rsidP="003E43F7">
      <w:pPr>
        <w:spacing w:after="120" w:line="276" w:lineRule="auto"/>
        <w:jc w:val="both"/>
        <w:rPr>
          <w:b/>
          <w:bCs/>
        </w:rPr>
      </w:pPr>
    </w:p>
    <w:p w14:paraId="3636100C" w14:textId="7F1325A1" w:rsidR="008536DE" w:rsidRPr="00C71DA8" w:rsidRDefault="006A14EF" w:rsidP="003E43F7">
      <w:pPr>
        <w:spacing w:after="120" w:line="276" w:lineRule="auto"/>
        <w:jc w:val="both"/>
        <w:rPr>
          <w:u w:val="single"/>
        </w:rPr>
      </w:pPr>
      <w:r w:rsidRPr="004F11E2">
        <w:rPr>
          <w:b/>
          <w:bCs/>
          <w:color w:val="3333FF"/>
          <w:u w:val="single"/>
        </w:rPr>
        <w:t>VÝSLEDEK:</w:t>
      </w:r>
      <w:r w:rsidRPr="00C71DA8">
        <w:tab/>
      </w:r>
    </w:p>
    <w:p w14:paraId="760AAE8E" w14:textId="224B1A20" w:rsidR="006A14EF" w:rsidRPr="008536DE" w:rsidRDefault="006A14EF" w:rsidP="003E43F7">
      <w:pPr>
        <w:spacing w:after="120" w:line="276" w:lineRule="auto"/>
        <w:jc w:val="both"/>
        <w:rPr>
          <w:b/>
          <w:bCs/>
          <w:color w:val="FF0000"/>
          <w:u w:val="single"/>
        </w:rPr>
      </w:pPr>
      <w:r w:rsidRPr="008536DE">
        <w:rPr>
          <w:b/>
          <w:bCs/>
          <w:color w:val="FF0000"/>
        </w:rPr>
        <w:t xml:space="preserve">A) pokud je výsledná částka nižší nebo rovna 0, </w:t>
      </w:r>
      <w:r w:rsidR="00042315" w:rsidRPr="008536DE">
        <w:rPr>
          <w:b/>
          <w:bCs/>
          <w:color w:val="FF0000"/>
          <w:u w:val="single"/>
        </w:rPr>
        <w:t>žadatel</w:t>
      </w:r>
      <w:r w:rsidRPr="008536DE">
        <w:rPr>
          <w:b/>
          <w:bCs/>
          <w:color w:val="FF0000"/>
          <w:u w:val="single"/>
        </w:rPr>
        <w:t xml:space="preserve"> na dávku nárok NEMÁ</w:t>
      </w:r>
    </w:p>
    <w:p w14:paraId="19277600" w14:textId="0D3CA5CE" w:rsidR="00042315" w:rsidRPr="008536DE" w:rsidRDefault="00042315" w:rsidP="003E43F7">
      <w:pPr>
        <w:spacing w:after="120" w:line="276" w:lineRule="auto"/>
        <w:jc w:val="both"/>
        <w:rPr>
          <w:b/>
          <w:bCs/>
          <w:color w:val="00B050"/>
          <w:u w:val="single"/>
        </w:rPr>
      </w:pPr>
      <w:r w:rsidRPr="008536DE">
        <w:rPr>
          <w:b/>
          <w:bCs/>
          <w:color w:val="00B050"/>
        </w:rPr>
        <w:t xml:space="preserve">B) pokud je výsledek vyšší než 0, </w:t>
      </w:r>
      <w:r w:rsidR="008536DE" w:rsidRPr="008536DE">
        <w:rPr>
          <w:b/>
          <w:bCs/>
          <w:color w:val="00B050"/>
          <w:u w:val="single"/>
        </w:rPr>
        <w:t>VYPLATÍ</w:t>
      </w:r>
      <w:r w:rsidRPr="008536DE">
        <w:rPr>
          <w:b/>
          <w:bCs/>
          <w:color w:val="00B050"/>
          <w:u w:val="single"/>
        </w:rPr>
        <w:t xml:space="preserve"> se žadateli tato částka</w:t>
      </w:r>
    </w:p>
    <w:p w14:paraId="5982AE37" w14:textId="7A66719E" w:rsidR="0088370A" w:rsidRDefault="0088370A" w:rsidP="00540E13">
      <w:pPr>
        <w:spacing w:after="120" w:line="276" w:lineRule="auto"/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AA3382B" wp14:editId="3B85E021">
            <wp:simplePos x="0" y="0"/>
            <wp:positionH relativeFrom="margin">
              <wp:align>left</wp:align>
            </wp:positionH>
            <wp:positionV relativeFrom="paragraph">
              <wp:posOffset>333</wp:posOffset>
            </wp:positionV>
            <wp:extent cx="5760720" cy="3240405"/>
            <wp:effectExtent l="0" t="0" r="0" b="0"/>
            <wp:wrapTopAndBottom/>
            <wp:docPr id="886768776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768776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F54DA" w14:textId="77777777" w:rsidR="0088370A" w:rsidRDefault="0088370A" w:rsidP="00540E13">
      <w:pPr>
        <w:spacing w:after="120" w:line="276" w:lineRule="auto"/>
        <w:jc w:val="both"/>
        <w:rPr>
          <w:noProof/>
        </w:rPr>
      </w:pPr>
    </w:p>
    <w:p w14:paraId="2B863277" w14:textId="056DA77F" w:rsidR="0088370A" w:rsidRDefault="0088370A" w:rsidP="00540E13">
      <w:pPr>
        <w:spacing w:after="120" w:line="276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7EA1B9C6" wp14:editId="1D4E0AE6">
            <wp:extent cx="5760720" cy="3240405"/>
            <wp:effectExtent l="0" t="0" r="0" b="0"/>
            <wp:docPr id="109328204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282044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8D9FB" w14:textId="1F827342" w:rsidR="00CA5F68" w:rsidRDefault="0088370A" w:rsidP="00540E13">
      <w:pPr>
        <w:spacing w:after="120" w:line="276" w:lineRule="auto"/>
        <w:jc w:val="both"/>
      </w:pPr>
      <w:r>
        <w:rPr>
          <w:noProof/>
        </w:rPr>
        <w:t xml:space="preserve"> </w:t>
      </w:r>
    </w:p>
    <w:p w14:paraId="5D41777A" w14:textId="77777777" w:rsidR="00ED0B9F" w:rsidRDefault="00C36B00" w:rsidP="00901884">
      <w:pPr>
        <w:pageBreakBefore/>
        <w:spacing w:after="120" w:line="276" w:lineRule="auto"/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4D522F2" wp14:editId="73FDC648">
            <wp:simplePos x="0" y="0"/>
            <wp:positionH relativeFrom="column">
              <wp:posOffset>2658217</wp:posOffset>
            </wp:positionH>
            <wp:positionV relativeFrom="paragraph">
              <wp:posOffset>-3577</wp:posOffset>
            </wp:positionV>
            <wp:extent cx="432000" cy="432000"/>
            <wp:effectExtent l="0" t="0" r="6350" b="6350"/>
            <wp:wrapTight wrapText="bothSides">
              <wp:wrapPolygon edited="0">
                <wp:start x="6671" y="0"/>
                <wp:lineTo x="1906" y="6671"/>
                <wp:lineTo x="953" y="10482"/>
                <wp:lineTo x="3812" y="17153"/>
                <wp:lineTo x="6671" y="20965"/>
                <wp:lineTo x="16200" y="20965"/>
                <wp:lineTo x="19059" y="17153"/>
                <wp:lineTo x="20965" y="12388"/>
                <wp:lineTo x="20965" y="6671"/>
                <wp:lineTo x="16200" y="0"/>
                <wp:lineTo x="6671" y="0"/>
              </wp:wrapPolygon>
            </wp:wrapTight>
            <wp:docPr id="46975061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3D048" w14:textId="278CBD28" w:rsidR="00C36B00" w:rsidRPr="004F11E2" w:rsidRDefault="00C36B00" w:rsidP="00ED0B9F">
      <w:pPr>
        <w:spacing w:after="120" w:line="276" w:lineRule="auto"/>
        <w:jc w:val="center"/>
        <w:rPr>
          <w:color w:val="FF6699"/>
        </w:rPr>
      </w:pPr>
      <w:r w:rsidRPr="004F11E2">
        <w:rPr>
          <w:b/>
          <w:bCs/>
          <w:color w:val="FF6699"/>
          <w:sz w:val="40"/>
          <w:szCs w:val="40"/>
          <w:u w:val="single"/>
        </w:rPr>
        <w:t>Posuzování zdravotního stavu</w:t>
      </w:r>
    </w:p>
    <w:p w14:paraId="7256E66C" w14:textId="614F2F10" w:rsidR="007C1534" w:rsidRDefault="00A008D5" w:rsidP="00540E13">
      <w:pPr>
        <w:spacing w:after="120" w:line="276" w:lineRule="auto"/>
        <w:jc w:val="both"/>
      </w:pPr>
      <w:r>
        <w:t xml:space="preserve">V případě, že osoba nedisponuje průkazem </w:t>
      </w:r>
      <w:r w:rsidR="00E7024F">
        <w:t>osoby se zdravotním postižením vydaným na Ukrajině, bude o</w:t>
      </w:r>
      <w:r w:rsidR="007E13B5">
        <w:t>d 1. 7. 2023 rovněž možné podat žádost k posouzení zdravotního stavu v</w:t>
      </w:r>
      <w:r w:rsidR="00572EAA">
        <w:t> </w:t>
      </w:r>
      <w:r w:rsidR="007E13B5">
        <w:t>ČR</w:t>
      </w:r>
      <w:r w:rsidR="00572EAA">
        <w:t xml:space="preserve">. Žádost bude možné podat </w:t>
      </w:r>
      <w:r w:rsidR="00572EAA" w:rsidRPr="00A008D5">
        <w:rPr>
          <w:b/>
          <w:bCs/>
        </w:rPr>
        <w:t>online</w:t>
      </w:r>
      <w:r w:rsidR="00F74EBA" w:rsidRPr="00A008D5">
        <w:rPr>
          <w:b/>
          <w:bCs/>
        </w:rPr>
        <w:t xml:space="preserve"> na </w:t>
      </w:r>
      <w:proofErr w:type="spellStart"/>
      <w:r w:rsidR="00F74EBA" w:rsidRPr="00A008D5">
        <w:rPr>
          <w:b/>
          <w:bCs/>
        </w:rPr>
        <w:t>ePortálu</w:t>
      </w:r>
      <w:proofErr w:type="spellEnd"/>
      <w:r w:rsidR="00F74EBA" w:rsidRPr="00A008D5">
        <w:rPr>
          <w:b/>
          <w:bCs/>
        </w:rPr>
        <w:t xml:space="preserve"> ČSSZ</w:t>
      </w:r>
      <w:r w:rsidR="00402A4F">
        <w:t xml:space="preserve"> (</w:t>
      </w:r>
      <w:hyperlink r:id="rId19" w:history="1">
        <w:r w:rsidR="00402A4F" w:rsidRPr="000A3589">
          <w:rPr>
            <w:rStyle w:val="Hypertextovodkaz"/>
          </w:rPr>
          <w:t>https://eportal.cssz.cz/</w:t>
        </w:r>
      </w:hyperlink>
      <w:r w:rsidR="00402A4F">
        <w:t>)</w:t>
      </w:r>
      <w:r w:rsidR="004663D0">
        <w:t>.</w:t>
      </w:r>
    </w:p>
    <w:p w14:paraId="212D9F3D" w14:textId="7AE0AA33" w:rsidR="00E7024F" w:rsidRDefault="00E7024F" w:rsidP="00540E13">
      <w:pPr>
        <w:spacing w:after="120" w:line="276" w:lineRule="auto"/>
        <w:jc w:val="both"/>
      </w:pPr>
      <w:r>
        <w:t xml:space="preserve">V případě, že byl již průkaz osoby se zdravotním postižením vydán dané osobě již dříve na Ukrajině, je možné </w:t>
      </w:r>
      <w:r w:rsidR="00867FAE">
        <w:t>prokázat svůj zdravotní stav a zranitelnost tímto průkazem, a to na pobočce Úřadu práce.</w:t>
      </w:r>
    </w:p>
    <w:sectPr w:rsidR="00E70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318E"/>
    <w:multiLevelType w:val="hybridMultilevel"/>
    <w:tmpl w:val="5F06C026"/>
    <w:lvl w:ilvl="0" w:tplc="FF8A1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C5448"/>
    <w:multiLevelType w:val="hybridMultilevel"/>
    <w:tmpl w:val="323C77CC"/>
    <w:lvl w:ilvl="0" w:tplc="4B824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E7E2E"/>
    <w:multiLevelType w:val="hybridMultilevel"/>
    <w:tmpl w:val="98823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65A09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26D40"/>
    <w:multiLevelType w:val="hybridMultilevel"/>
    <w:tmpl w:val="ED22DD5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D5281E"/>
    <w:multiLevelType w:val="hybridMultilevel"/>
    <w:tmpl w:val="46FCB82C"/>
    <w:lvl w:ilvl="0" w:tplc="665A09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87799">
    <w:abstractNumId w:val="1"/>
  </w:num>
  <w:num w:numId="2" w16cid:durableId="702943026">
    <w:abstractNumId w:val="4"/>
  </w:num>
  <w:num w:numId="3" w16cid:durableId="403646690">
    <w:abstractNumId w:val="2"/>
  </w:num>
  <w:num w:numId="4" w16cid:durableId="628247263">
    <w:abstractNumId w:val="0"/>
  </w:num>
  <w:num w:numId="5" w16cid:durableId="783427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77"/>
    <w:rsid w:val="000260D5"/>
    <w:rsid w:val="0003472D"/>
    <w:rsid w:val="00042315"/>
    <w:rsid w:val="00056CFC"/>
    <w:rsid w:val="00073F17"/>
    <w:rsid w:val="000B5D32"/>
    <w:rsid w:val="000C66D7"/>
    <w:rsid w:val="00104E86"/>
    <w:rsid w:val="00113525"/>
    <w:rsid w:val="001410C4"/>
    <w:rsid w:val="00157516"/>
    <w:rsid w:val="001665CE"/>
    <w:rsid w:val="00180BDC"/>
    <w:rsid w:val="001A0CB1"/>
    <w:rsid w:val="001A360F"/>
    <w:rsid w:val="001E5CC9"/>
    <w:rsid w:val="001F1153"/>
    <w:rsid w:val="001F7DC5"/>
    <w:rsid w:val="00200F02"/>
    <w:rsid w:val="002269FE"/>
    <w:rsid w:val="00232EDE"/>
    <w:rsid w:val="0023768F"/>
    <w:rsid w:val="00262E93"/>
    <w:rsid w:val="002723A9"/>
    <w:rsid w:val="002D28B3"/>
    <w:rsid w:val="002E2833"/>
    <w:rsid w:val="002E3926"/>
    <w:rsid w:val="002F246D"/>
    <w:rsid w:val="0030530F"/>
    <w:rsid w:val="00336274"/>
    <w:rsid w:val="0035140A"/>
    <w:rsid w:val="00360FB8"/>
    <w:rsid w:val="00367859"/>
    <w:rsid w:val="00387C73"/>
    <w:rsid w:val="00392F1E"/>
    <w:rsid w:val="003966B2"/>
    <w:rsid w:val="003A6776"/>
    <w:rsid w:val="003D4A32"/>
    <w:rsid w:val="003E43F7"/>
    <w:rsid w:val="004019FF"/>
    <w:rsid w:val="00402A4F"/>
    <w:rsid w:val="004259A5"/>
    <w:rsid w:val="00440AF2"/>
    <w:rsid w:val="00443894"/>
    <w:rsid w:val="004558AD"/>
    <w:rsid w:val="004663D0"/>
    <w:rsid w:val="00480E8C"/>
    <w:rsid w:val="0048796D"/>
    <w:rsid w:val="004D689D"/>
    <w:rsid w:val="004E3868"/>
    <w:rsid w:val="004F11E2"/>
    <w:rsid w:val="0052391D"/>
    <w:rsid w:val="005251AA"/>
    <w:rsid w:val="00540E13"/>
    <w:rsid w:val="00567869"/>
    <w:rsid w:val="00572EAA"/>
    <w:rsid w:val="00576EC5"/>
    <w:rsid w:val="00585955"/>
    <w:rsid w:val="005A0DD6"/>
    <w:rsid w:val="005A29CD"/>
    <w:rsid w:val="005D58CA"/>
    <w:rsid w:val="005E0E7D"/>
    <w:rsid w:val="005F68D9"/>
    <w:rsid w:val="00642BBA"/>
    <w:rsid w:val="00646EE0"/>
    <w:rsid w:val="006904A9"/>
    <w:rsid w:val="006911ED"/>
    <w:rsid w:val="006A14EF"/>
    <w:rsid w:val="006A64D6"/>
    <w:rsid w:val="006A70FB"/>
    <w:rsid w:val="006C183F"/>
    <w:rsid w:val="006C35A2"/>
    <w:rsid w:val="006D36BD"/>
    <w:rsid w:val="007003E6"/>
    <w:rsid w:val="007005E6"/>
    <w:rsid w:val="007415D9"/>
    <w:rsid w:val="00751BE2"/>
    <w:rsid w:val="00752ECC"/>
    <w:rsid w:val="007533B5"/>
    <w:rsid w:val="007861EB"/>
    <w:rsid w:val="007C1534"/>
    <w:rsid w:val="007E13B5"/>
    <w:rsid w:val="00820975"/>
    <w:rsid w:val="00824F8E"/>
    <w:rsid w:val="00825D49"/>
    <w:rsid w:val="00827AEE"/>
    <w:rsid w:val="0083108D"/>
    <w:rsid w:val="00837452"/>
    <w:rsid w:val="00847C5E"/>
    <w:rsid w:val="008536DE"/>
    <w:rsid w:val="00856AFB"/>
    <w:rsid w:val="00860DE5"/>
    <w:rsid w:val="00867FAE"/>
    <w:rsid w:val="0088370A"/>
    <w:rsid w:val="008844BC"/>
    <w:rsid w:val="00901884"/>
    <w:rsid w:val="009056EC"/>
    <w:rsid w:val="00932C73"/>
    <w:rsid w:val="00946406"/>
    <w:rsid w:val="00950A48"/>
    <w:rsid w:val="00961471"/>
    <w:rsid w:val="0097363B"/>
    <w:rsid w:val="00975E7C"/>
    <w:rsid w:val="009A2865"/>
    <w:rsid w:val="009E0CF3"/>
    <w:rsid w:val="009F5093"/>
    <w:rsid w:val="00A008D5"/>
    <w:rsid w:val="00A00946"/>
    <w:rsid w:val="00A33195"/>
    <w:rsid w:val="00AA1EC1"/>
    <w:rsid w:val="00AB5C18"/>
    <w:rsid w:val="00AC22EC"/>
    <w:rsid w:val="00AF723C"/>
    <w:rsid w:val="00B34DA8"/>
    <w:rsid w:val="00B35ACC"/>
    <w:rsid w:val="00B47676"/>
    <w:rsid w:val="00B70FC1"/>
    <w:rsid w:val="00B81946"/>
    <w:rsid w:val="00B81DE9"/>
    <w:rsid w:val="00B85B19"/>
    <w:rsid w:val="00B957BB"/>
    <w:rsid w:val="00BA198B"/>
    <w:rsid w:val="00BE3AD9"/>
    <w:rsid w:val="00C02E7E"/>
    <w:rsid w:val="00C25890"/>
    <w:rsid w:val="00C3550A"/>
    <w:rsid w:val="00C36B00"/>
    <w:rsid w:val="00C41477"/>
    <w:rsid w:val="00C61ED1"/>
    <w:rsid w:val="00C66AB5"/>
    <w:rsid w:val="00C71DA8"/>
    <w:rsid w:val="00C81E0C"/>
    <w:rsid w:val="00C94705"/>
    <w:rsid w:val="00CA5F68"/>
    <w:rsid w:val="00CB62C1"/>
    <w:rsid w:val="00D058F2"/>
    <w:rsid w:val="00D06359"/>
    <w:rsid w:val="00D93E13"/>
    <w:rsid w:val="00DA4048"/>
    <w:rsid w:val="00DB2895"/>
    <w:rsid w:val="00DD3938"/>
    <w:rsid w:val="00E01F73"/>
    <w:rsid w:val="00E41A34"/>
    <w:rsid w:val="00E453F3"/>
    <w:rsid w:val="00E56187"/>
    <w:rsid w:val="00E7024F"/>
    <w:rsid w:val="00E72643"/>
    <w:rsid w:val="00E72A7E"/>
    <w:rsid w:val="00E73A1F"/>
    <w:rsid w:val="00EA15DE"/>
    <w:rsid w:val="00EC228D"/>
    <w:rsid w:val="00EC4805"/>
    <w:rsid w:val="00EC6C41"/>
    <w:rsid w:val="00ED0B9F"/>
    <w:rsid w:val="00EE1C10"/>
    <w:rsid w:val="00F204F1"/>
    <w:rsid w:val="00F25D7C"/>
    <w:rsid w:val="00F51FA3"/>
    <w:rsid w:val="00F60DC1"/>
    <w:rsid w:val="00F625B4"/>
    <w:rsid w:val="00F65BED"/>
    <w:rsid w:val="00F74EBA"/>
    <w:rsid w:val="00F8740D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27A0"/>
  <w15:chartTrackingRefBased/>
  <w15:docId w15:val="{0C1127CA-DEE9-4B02-BA3E-C1BD1036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14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5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509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E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7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s.mpsv.cz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hyperlink" Target="https://eportal.cssz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C18E-4FA0-4C9B-8BB2-BFC3CD36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Stašek Adam</dc:creator>
  <cp:keywords/>
  <dc:description/>
  <cp:lastModifiedBy>Stáže</cp:lastModifiedBy>
  <cp:revision>3</cp:revision>
  <dcterms:created xsi:type="dcterms:W3CDTF">2023-06-28T09:18:00Z</dcterms:created>
  <dcterms:modified xsi:type="dcterms:W3CDTF">2023-06-28T09:19:00Z</dcterms:modified>
</cp:coreProperties>
</file>